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 xml:space="preserve">Disinformation on social media platforms </w:t>
      </w:r>
      <w:r>
        <w:rPr>
          <w:rFonts w:ascii="Times New Roman" w:cs="Times New Roman" w:hAnsi="Times New Roman"/>
          <w:sz w:val="24"/>
          <w:szCs w:val="24"/>
        </w:rPr>
        <w:t>and</w:t>
      </w:r>
      <w:r>
        <w:rPr>
          <w:rFonts w:ascii="Times New Roman" w:cs="Times New Roman" w:hAnsi="Times New Roman"/>
          <w:sz w:val="24"/>
          <w:szCs w:val="24"/>
        </w:rPr>
        <w:t xml:space="preserve"> Americ</w:t>
      </w:r>
      <w:r>
        <w:rPr>
          <w:rFonts w:ascii="Times New Roman" w:cs="Times New Roman" w:hAnsi="Times New Roman"/>
          <w:sz w:val="24"/>
          <w:szCs w:val="24"/>
        </w:rPr>
        <w:t>an democracy</w:t>
      </w:r>
    </w:p>
    <w:p>
      <w:pPr>
        <w:pStyle w:val="style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jc w:val="center"/>
        <w:rPr>
          <w:rFonts w:ascii="Times New Roman" w:cs="Times New Roman" w:hAnsi="Times New Roman"/>
          <w:sz w:val="24"/>
          <w:szCs w:val="24"/>
        </w:rPr>
      </w:pPr>
    </w:p>
    <w:bookmarkStart w:id="0" w:name="_GoBack"/>
    <w:bookmarkEnd w:id="0"/>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NAME</w:t>
      </w:r>
      <w:r>
        <w:rPr>
          <w:rFonts w:ascii="Times New Roman" w:cs="Times New Roman" w:hAnsi="Times New Roman"/>
          <w:sz w:val="24"/>
          <w:szCs w:val="24"/>
        </w:rPr>
        <w:br w:type="page"/>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 xml:space="preserve">Disinformation on social media platforms </w:t>
      </w:r>
      <w:r>
        <w:rPr>
          <w:rFonts w:ascii="Times New Roman" w:cs="Times New Roman" w:hAnsi="Times New Roman"/>
          <w:sz w:val="24"/>
          <w:szCs w:val="24"/>
        </w:rPr>
        <w:t>and</w:t>
      </w:r>
      <w:r>
        <w:rPr>
          <w:rFonts w:ascii="Times New Roman" w:cs="Times New Roman" w:hAnsi="Times New Roman"/>
          <w:sz w:val="24"/>
          <w:szCs w:val="24"/>
        </w:rPr>
        <w:t xml:space="preserve"> Americ</w:t>
      </w:r>
      <w:r>
        <w:rPr>
          <w:rFonts w:ascii="Times New Roman" w:cs="Times New Roman" w:hAnsi="Times New Roman"/>
          <w:sz w:val="24"/>
          <w:szCs w:val="24"/>
        </w:rPr>
        <w:t>an democracy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is extensive worry about the role that web-based media, for example, Facebook and Twitter, play in advancing misperceptions during political missions, business data as well as broad media data. These advancements are generally utilized, and wrong data streaming across them has a prominent (New Knowledge et al., 2017). The report (New Knowledge et al., 2017) specifies that 10.4m tweets, 1,100 YouTube recordings, 116,000 </w:t>
      </w:r>
      <w:r>
        <w:rPr>
          <w:rFonts w:ascii="Times New Roman" w:cs="Times New Roman" w:hAnsi="Times New Roman"/>
          <w:sz w:val="24"/>
          <w:szCs w:val="24"/>
        </w:rPr>
        <w:t>Instagram</w:t>
      </w:r>
      <w:r>
        <w:rPr>
          <w:rFonts w:ascii="Times New Roman" w:cs="Times New Roman" w:hAnsi="Times New Roman"/>
          <w:sz w:val="24"/>
          <w:szCs w:val="24"/>
        </w:rPr>
        <w:t xml:space="preserve"> posts, and 61,500 remarkable Facebook presents distributed from 2015 on the finish of 2017. The Internet Research Authority (IRA) made web-based media accounts under </w:t>
      </w:r>
      <w:r>
        <w:rPr>
          <w:rFonts w:ascii="Times New Roman" w:cs="Times New Roman" w:hAnsi="Times New Roman"/>
          <w:sz w:val="24"/>
          <w:szCs w:val="24"/>
        </w:rPr>
        <w:t>phoney</w:t>
      </w:r>
      <w:r>
        <w:rPr>
          <w:rFonts w:ascii="Times New Roman" w:cs="Times New Roman" w:hAnsi="Times New Roman"/>
          <w:sz w:val="24"/>
          <w:szCs w:val="24"/>
        </w:rPr>
        <w:t xml:space="preserve"> names on each accessible stage, Facebook and Twitter, yet additionally </w:t>
      </w:r>
      <w:r>
        <w:rPr>
          <w:rFonts w:ascii="Times New Roman" w:cs="Times New Roman" w:hAnsi="Times New Roman"/>
          <w:sz w:val="24"/>
          <w:szCs w:val="24"/>
        </w:rPr>
        <w:t>Instagram</w:t>
      </w:r>
      <w:r>
        <w:rPr>
          <w:rFonts w:ascii="Times New Roman" w:cs="Times New Roman" w:hAnsi="Times New Roman"/>
          <w:sz w:val="24"/>
          <w:szCs w:val="24"/>
        </w:rPr>
        <w:t xml:space="preserve">, YouTube, </w:t>
      </w:r>
      <w:r>
        <w:rPr>
          <w:rFonts w:ascii="Times New Roman" w:cs="Times New Roman" w:hAnsi="Times New Roman"/>
          <w:sz w:val="24"/>
          <w:szCs w:val="24"/>
        </w:rPr>
        <w:t>Reddit</w:t>
      </w:r>
      <w:r>
        <w:rPr>
          <w:rFonts w:ascii="Times New Roman" w:cs="Times New Roman" w:hAnsi="Times New Roman"/>
          <w:sz w:val="24"/>
          <w:szCs w:val="24"/>
        </w:rPr>
        <w:t xml:space="preserve">, </w:t>
      </w:r>
      <w:r>
        <w:rPr>
          <w:rFonts w:ascii="Times New Roman" w:cs="Times New Roman" w:hAnsi="Times New Roman"/>
          <w:sz w:val="24"/>
          <w:szCs w:val="24"/>
        </w:rPr>
        <w:t>Tumblr</w:t>
      </w:r>
      <w:r>
        <w:rPr>
          <w:rFonts w:ascii="Times New Roman" w:cs="Times New Roman" w:hAnsi="Times New Roman"/>
          <w:sz w:val="24"/>
          <w:szCs w:val="24"/>
        </w:rPr>
        <w:t xml:space="preserve">, </w:t>
      </w:r>
      <w:r>
        <w:rPr>
          <w:rFonts w:ascii="Times New Roman" w:cs="Times New Roman" w:hAnsi="Times New Roman"/>
          <w:sz w:val="24"/>
          <w:szCs w:val="24"/>
        </w:rPr>
        <w:t>Pinterest</w:t>
      </w:r>
      <w:r>
        <w:rPr>
          <w:rFonts w:ascii="Times New Roman" w:cs="Times New Roman" w:hAnsi="Times New Roman"/>
          <w:sz w:val="24"/>
          <w:szCs w:val="24"/>
        </w:rPr>
        <w:t xml:space="preserve">, Vine and Google+. Perhaps the most astounding disclosures in any event to this </w:t>
      </w:r>
      <w:r>
        <w:rPr>
          <w:rFonts w:ascii="Times New Roman" w:cs="Times New Roman" w:hAnsi="Times New Roman"/>
          <w:sz w:val="24"/>
          <w:szCs w:val="24"/>
        </w:rPr>
        <w:t>peruser</w:t>
      </w:r>
      <w:r>
        <w:rPr>
          <w:rFonts w:ascii="Times New Roman" w:cs="Times New Roman" w:hAnsi="Times New Roman"/>
          <w:sz w:val="24"/>
          <w:szCs w:val="24"/>
        </w:rPr>
        <w:t xml:space="preserve"> was the degree to which the IRA utilized </w:t>
      </w:r>
      <w:r>
        <w:rPr>
          <w:rFonts w:ascii="Times New Roman" w:cs="Times New Roman" w:hAnsi="Times New Roman"/>
          <w:sz w:val="24"/>
          <w:szCs w:val="24"/>
        </w:rPr>
        <w:t>Instagram</w:t>
      </w:r>
      <w:r>
        <w:rPr>
          <w:rFonts w:ascii="Times New Roman" w:cs="Times New Roman" w:hAnsi="Times New Roman"/>
          <w:sz w:val="24"/>
          <w:szCs w:val="24"/>
        </w:rPr>
        <w:t xml:space="preserve"> to plant doubt and strife, which recommends that Russian savages have decent working information on the west.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scope of devices, images and focusing on ways of thinking conveyed by the proselytizers is additionally profoundly noteworthy. The Russians constantly focused on African Americans, for instance. Of 81 Facebook pages, the IRA made, 30 focused on African Americans, drawing in 1.2 million devotees. IRA exercises were intended to spellbind the US public and meddle in races by urging African-American citizens to blacklist races or follow some unacceptable democratic methodology in 2016, and all the more as of late inciting Mexican-American and Hispanic electors to doubt US establishments; urging extraordinary traditional citizens to be more fierce; and spreading dramatist, conspiratorial and different sorts of garbage political news and falsehood to citizens across the political range</w:t>
      </w:r>
      <w:r>
        <w:rPr>
          <w:rFonts w:ascii="Times New Roman" w:cs="Times New Roman" w:hAnsi="Times New Roman"/>
          <w:sz w:val="24"/>
          <w:szCs w:val="24"/>
        </w:rPr>
        <w:t xml:space="preserve"> </w:t>
      </w:r>
      <w:r>
        <w:rPr>
          <w:rFonts w:ascii="Times New Roman" w:cs="Times New Roman" w:hAnsi="Times New Roman"/>
          <w:sz w:val="24"/>
          <w:szCs w:val="24"/>
        </w:rPr>
        <w:t>(New Knowledge et al., 2017)</w:t>
      </w:r>
      <w:r>
        <w:rPr>
          <w:rFonts w:ascii="Times New Roman" w:cs="Times New Roman" w:hAnsi="Times New Roman"/>
          <w:sz w:val="24"/>
          <w:szCs w:val="24"/>
        </w:rPr>
        <w:t xml:space="preserve">. However, a report done asserted that the fundamental target was sought after on different fronts, was to smother Democratic turnout in 2016 political race. The sites were ensured by Section 230 </w:t>
      </w:r>
      <w:r>
        <w:rPr>
          <w:rFonts w:ascii="Times New Roman" w:cs="Times New Roman" w:hAnsi="Times New Roman"/>
          <w:sz w:val="24"/>
          <w:szCs w:val="24"/>
        </w:rPr>
        <w:t>of the Communications Decency Act, which was passed in 1996, says an intuitive computer administration can't be treated as the distributor or speaker of outsider substance</w:t>
      </w:r>
      <w:r>
        <w:rPr>
          <w:rFonts w:ascii="Times New Roman" w:cs="Times New Roman" w:hAnsi="Times New Roman"/>
          <w:sz w:val="24"/>
          <w:szCs w:val="24"/>
        </w:rPr>
        <w:t xml:space="preserve"> </w:t>
      </w:r>
      <w:r>
        <w:rPr>
          <w:rFonts w:ascii="Times New Roman" w:cs="Times New Roman" w:hAnsi="Times New Roman"/>
          <w:sz w:val="24"/>
          <w:szCs w:val="24"/>
        </w:rPr>
        <w:t>(U.S. Department of Justice, 2020)</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In reference to changing the </w:t>
      </w:r>
      <w:r>
        <w:rPr>
          <w:rFonts w:ascii="Times New Roman" w:cs="Times New Roman" w:hAnsi="Times New Roman"/>
          <w:sz w:val="24"/>
          <w:szCs w:val="24"/>
        </w:rPr>
        <w:t>Section 230 of the Communications Decency Act</w:t>
      </w:r>
      <w:r>
        <w:rPr>
          <w:rFonts w:ascii="Times New Roman" w:cs="Times New Roman" w:hAnsi="Times New Roman"/>
          <w:sz w:val="24"/>
          <w:szCs w:val="24"/>
        </w:rPr>
        <w:t xml:space="preserve"> social changes on disinform</w:t>
      </w:r>
      <w:r>
        <w:rPr>
          <w:rFonts w:ascii="Times New Roman" w:cs="Times New Roman" w:hAnsi="Times New Roman"/>
          <w:sz w:val="24"/>
          <w:szCs w:val="24"/>
        </w:rPr>
        <w:t xml:space="preserve">ation could be rather difficult. However, </w:t>
      </w:r>
      <w:r>
        <w:rPr>
          <w:rFonts w:ascii="Times New Roman" w:cs="Times New Roman" w:hAnsi="Times New Roman"/>
          <w:sz w:val="24"/>
          <w:szCs w:val="24"/>
        </w:rPr>
        <w:t>the Pre-President Donald Trump delivered a leader request focusing on Section 230 and web-based media. He purportedly drafted the request however, it was postponed following disarray from controllers and lawful specialists until a fight with Twitter restored the thought. The request requested that controllers rethink Section 230 all the more barely, bypassing the authority of Congress and the courts. It additionally pushed offices to gather protests of political inclination that could legitimize disavowing destinations' legitimate ins</w:t>
      </w:r>
      <w:r>
        <w:rPr>
          <w:rFonts w:ascii="Times New Roman" w:cs="Times New Roman" w:hAnsi="Times New Roman"/>
          <w:sz w:val="24"/>
          <w:szCs w:val="24"/>
        </w:rPr>
        <w:t>urances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Siripurapu</w:t>
      </w:r>
      <w:r>
        <w:rPr>
          <w:rFonts w:ascii="Times New Roman" w:cs="Times New Roman" w:hAnsi="Times New Roman"/>
          <w:sz w:val="24"/>
          <w:szCs w:val="24"/>
        </w:rPr>
        <w:t>, 2020)</w:t>
      </w:r>
      <w:r>
        <w:rPr>
          <w:rFonts w:ascii="Times New Roman" w:cs="Times New Roman" w:hAnsi="Times New Roman"/>
          <w:sz w:val="24"/>
          <w:szCs w:val="24"/>
        </w:rPr>
        <w:t xml:space="preserve">. </w:t>
      </w:r>
      <w:r>
        <w:rPr>
          <w:rFonts w:ascii="Times New Roman" w:cs="Times New Roman" w:hAnsi="Times New Roman"/>
          <w:sz w:val="24"/>
          <w:szCs w:val="24"/>
        </w:rPr>
        <w:t>While following Joe Biden's political race, he's gone further and pushed for complete Section 230 annulment taking steps to reject the National Defense Authorization Act except if it incorporates a cancelation of the law and bundling it into the continuous push for $</w:t>
      </w:r>
      <w:r>
        <w:rPr>
          <w:rFonts w:ascii="Times New Roman" w:cs="Times New Roman" w:hAnsi="Times New Roman"/>
          <w:sz w:val="24"/>
          <w:szCs w:val="24"/>
        </w:rPr>
        <w:t xml:space="preserve">2000 direct boost installments. </w:t>
      </w:r>
      <w:r>
        <w:rPr>
          <w:rFonts w:ascii="Times New Roman" w:cs="Times New Roman" w:hAnsi="Times New Roman"/>
          <w:sz w:val="24"/>
          <w:szCs w:val="24"/>
        </w:rPr>
        <w:t>Furthermore, a Biden consultant recommended tossing out Section 230 and growing new enactment saying the standard permitted youngsters to see upsetting material on the web</w:t>
      </w:r>
      <w:r>
        <w:rPr>
          <w:rFonts w:ascii="Times New Roman" w:cs="Times New Roman" w:hAnsi="Times New Roman"/>
          <w:sz w:val="24"/>
          <w:szCs w:val="24"/>
        </w:rPr>
        <w:t xml:space="preserve"> </w:t>
      </w:r>
      <w:r>
        <w:rPr>
          <w:rFonts w:ascii="Times New Roman" w:cs="Times New Roman" w:hAnsi="Times New Roman"/>
          <w:sz w:val="24"/>
          <w:szCs w:val="24"/>
        </w:rPr>
        <w:t>(West, 2020)</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the wake of pre modified</w:t>
      </w:r>
      <w:r>
        <w:rPr>
          <w:rFonts w:ascii="Times New Roman" w:cs="Times New Roman" w:hAnsi="Times New Roman"/>
          <w:sz w:val="24"/>
          <w:szCs w:val="24"/>
        </w:rPr>
        <w:t xml:space="preserve"> areas in section 230. </w:t>
      </w:r>
      <w:r>
        <w:rPr>
          <w:rFonts w:ascii="Times New Roman" w:cs="Times New Roman" w:hAnsi="Times New Roman"/>
          <w:sz w:val="24"/>
          <w:szCs w:val="24"/>
        </w:rPr>
        <w:t xml:space="preserve">Trump endorsed into law the "Allow States and Victims to Fight Online Sex Trafficking Act" (FOSTA), a bill that implies to battle sex dealing by diminishing legitimate assurances for online stages. It's additionally now and then alluded to as the Stop Enabling Sex Traffickers Act, or SESTA, after a previous rendition of the bill. FOSTA cuts out another special case for Section 230, expressing that Section 230 doesn't matter to common and criminal allegations of sex dealing or to lead that advances or encourages prostitution. The standard applies retroactively to locales that disregard it. This made sites edit </w:t>
      </w:r>
      <w:r>
        <w:rPr>
          <w:rFonts w:ascii="Times New Roman" w:cs="Times New Roman" w:hAnsi="Times New Roman"/>
          <w:sz w:val="24"/>
          <w:szCs w:val="24"/>
        </w:rPr>
        <w:t>portions of their foundation due to the weak chance that some outsider could make sex dealing with promotions in the near future</w:t>
      </w:r>
      <w:r>
        <w:rPr>
          <w:rFonts w:ascii="Times New Roman" w:cs="Times New Roman" w:hAnsi="Times New Roman"/>
          <w:sz w:val="24"/>
          <w:szCs w:val="24"/>
        </w:rPr>
        <w:t xml:space="preserve"> </w:t>
      </w:r>
      <w:r>
        <w:rPr>
          <w:rFonts w:ascii="Times New Roman" w:cs="Times New Roman" w:hAnsi="Times New Roman"/>
          <w:sz w:val="24"/>
          <w:szCs w:val="24"/>
        </w:rPr>
        <w:t>(Kelly, 2019)</w:t>
      </w:r>
      <w:r>
        <w:rPr>
          <w:rFonts w:ascii="Times New Roman" w:cs="Times New Roman" w:hAnsi="Times New Roman"/>
          <w:sz w:val="24"/>
          <w:szCs w:val="24"/>
        </w:rPr>
        <w:t>. Notwithstanding, the progressions have not shown any adjustments in sex dealing</w:t>
      </w:r>
      <w:r>
        <w:rPr>
          <w:rFonts w:ascii="Times New Roman" w:cs="Times New Roman" w:hAnsi="Times New Roman"/>
          <w:sz w:val="24"/>
          <w:szCs w:val="24"/>
        </w:rPr>
        <w:t xml:space="preserve"> </w:t>
      </w:r>
      <w:r>
        <w:rPr>
          <w:rFonts w:ascii="Times New Roman" w:cs="Times New Roman" w:hAnsi="Times New Roman"/>
          <w:sz w:val="24"/>
          <w:szCs w:val="24"/>
        </w:rPr>
        <w:t>(Robertson, 2018)</w:t>
      </w:r>
      <w:r>
        <w:rPr>
          <w:rFonts w:ascii="Times New Roman" w:cs="Times New Roman" w:hAnsi="Times New Roman"/>
          <w:sz w:val="24"/>
          <w:szCs w:val="24"/>
        </w:rPr>
        <w:t xml:space="preserve"> yet it forced companies running on social media websites to censor their sites which resulted to a third party being liable to being charged after posting sex trafficking content.</w:t>
      </w:r>
      <w:r>
        <w:rPr>
          <w:rFonts w:ascii="Times New Roman" w:cs="Times New Roman" w:hAnsi="Times New Roman"/>
          <w:sz w:val="24"/>
          <w:szCs w:val="24"/>
        </w:rPr>
        <w:t xml:space="preserve"> Hence liable to speculate the federal government would cause conflict and demonstration if they overrule or cancel the </w:t>
      </w:r>
      <w:r>
        <w:rPr>
          <w:rFonts w:ascii="Times New Roman" w:cs="Times New Roman" w:hAnsi="Times New Roman"/>
          <w:sz w:val="24"/>
          <w:szCs w:val="24"/>
        </w:rPr>
        <w:t>Section 230 of the Communications Decency Act social</w:t>
      </w:r>
      <w:r>
        <w:rPr>
          <w:rFonts w:ascii="Times New Roman" w:cs="Times New Roman" w:hAnsi="Times New Roman"/>
          <w:sz w:val="24"/>
          <w:szCs w:val="24"/>
        </w:rPr>
        <w:t>, the government could create an agency that would rese</w:t>
      </w:r>
      <w:r>
        <w:rPr>
          <w:rFonts w:ascii="Times New Roman" w:cs="Times New Roman" w:hAnsi="Times New Roman"/>
          <w:sz w:val="24"/>
          <w:szCs w:val="24"/>
        </w:rPr>
        <w:t xml:space="preserve">arch on urgent areas that need urgency as opposed to overrule the Section.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U.S Department of </w:t>
      </w:r>
      <w:r>
        <w:rPr>
          <w:rFonts w:ascii="Times New Roman" w:cs="Times New Roman" w:hAnsi="Times New Roman"/>
          <w:sz w:val="24"/>
          <w:szCs w:val="24"/>
        </w:rPr>
        <w:t>Justice (</w:t>
      </w:r>
      <w:r>
        <w:rPr>
          <w:rFonts w:ascii="Times New Roman" w:cs="Times New Roman" w:hAnsi="Times New Roman"/>
          <w:sz w:val="24"/>
          <w:szCs w:val="24"/>
        </w:rPr>
        <w:t>2020</w:t>
      </w:r>
      <w:r>
        <w:rPr>
          <w:rFonts w:ascii="Times New Roman" w:cs="Times New Roman" w:hAnsi="Times New Roman"/>
          <w:sz w:val="24"/>
          <w:szCs w:val="24"/>
        </w:rPr>
        <w:t>) proposition</w:t>
      </w:r>
      <w:r>
        <w:rPr>
          <w:rFonts w:ascii="Times New Roman" w:cs="Times New Roman" w:hAnsi="Times New Roman"/>
          <w:sz w:val="24"/>
          <w:szCs w:val="24"/>
        </w:rPr>
        <w:t xml:space="preserve"> to change the law by and large </w:t>
      </w:r>
      <w:r>
        <w:rPr>
          <w:rFonts w:ascii="Times New Roman" w:cs="Times New Roman" w:hAnsi="Times New Roman"/>
          <w:sz w:val="24"/>
          <w:szCs w:val="24"/>
        </w:rPr>
        <w:t>fall</w:t>
      </w:r>
      <w:r>
        <w:rPr>
          <w:rFonts w:ascii="Times New Roman" w:cs="Times New Roman" w:hAnsi="Times New Roman"/>
          <w:sz w:val="24"/>
          <w:szCs w:val="24"/>
        </w:rPr>
        <w:t xml:space="preserve"> into two classifications. One is a "</w:t>
      </w:r>
      <w:r>
        <w:rPr>
          <w:rFonts w:ascii="Times New Roman" w:cs="Times New Roman" w:hAnsi="Times New Roman"/>
          <w:sz w:val="24"/>
          <w:szCs w:val="24"/>
        </w:rPr>
        <w:t>carveout</w:t>
      </w:r>
      <w:r>
        <w:rPr>
          <w:rFonts w:ascii="Times New Roman" w:cs="Times New Roman" w:hAnsi="Times New Roman"/>
          <w:sz w:val="24"/>
          <w:szCs w:val="24"/>
        </w:rPr>
        <w:t>" approach that eliminates insurances from specific classifications of substance as FOSTA-SESTA accomplished for sex business-related material. The other is a "negotiating advantage" framework that attaches obligation assurance to fulfill certain guidelines like the proposed Eliminating Abusive and Rampant Neglect of Interactive Technologies Act (EARN IT), which, as its name recommends, would cause locales to show that they are battling youngster sex misuse. This would probably have the proposed result of debilitating encryption for private informing. This methodology is regularly packaged with more extensive information security and tech guideline recommendations, which are shrouded in more detail in a different guide.</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enactments of the </w:t>
      </w:r>
      <w:r>
        <w:rPr>
          <w:rFonts w:ascii="Times New Roman" w:cs="Times New Roman" w:hAnsi="Times New Roman"/>
          <w:sz w:val="24"/>
          <w:szCs w:val="24"/>
        </w:rPr>
        <w:t>Section 230</w:t>
      </w:r>
      <w:r>
        <w:rPr>
          <w:rFonts w:ascii="Times New Roman" w:cs="Times New Roman" w:hAnsi="Times New Roman"/>
          <w:sz w:val="24"/>
          <w:szCs w:val="24"/>
        </w:rPr>
        <w:t xml:space="preserve"> would </w:t>
      </w:r>
      <w:r>
        <w:rPr>
          <w:rFonts w:ascii="Times New Roman" w:cs="Times New Roman" w:hAnsi="Times New Roman"/>
          <w:sz w:val="24"/>
          <w:szCs w:val="24"/>
        </w:rPr>
        <w:t>have its main objective</w:t>
      </w:r>
      <w:r>
        <w:rPr>
          <w:rFonts w:ascii="Times New Roman" w:cs="Times New Roman" w:hAnsi="Times New Roman"/>
          <w:sz w:val="24"/>
          <w:szCs w:val="24"/>
        </w:rPr>
        <w:t xml:space="preserve"> to improve the unwavering quality of what individuals see and read on the web. It will consider individuals responsible for what they say and prompt, should their substance demonstrate hurtful or false. Most web-based media stages have been generally self-administrative, and that has not generally functioned admirably. During the 2016 U.S. political decision, for instance, there </w:t>
      </w:r>
      <w:r>
        <w:rPr>
          <w:rFonts w:ascii="Times New Roman" w:cs="Times New Roman" w:hAnsi="Times New Roman"/>
          <w:sz w:val="24"/>
          <w:szCs w:val="24"/>
        </w:rPr>
        <w:t>were</w:t>
      </w:r>
      <w:r>
        <w:rPr>
          <w:rFonts w:ascii="Times New Roman" w:cs="Times New Roman" w:hAnsi="Times New Roman"/>
          <w:sz w:val="24"/>
          <w:szCs w:val="24"/>
        </w:rPr>
        <w:t xml:space="preserve"> plenty of </w:t>
      </w:r>
      <w:r>
        <w:rPr>
          <w:rFonts w:ascii="Times New Roman" w:cs="Times New Roman" w:hAnsi="Times New Roman"/>
          <w:sz w:val="24"/>
          <w:szCs w:val="24"/>
        </w:rPr>
        <w:t xml:space="preserve">deceitful clients of Facebook and Twitter who were really specialists of different nations, endeavoring to impact citizens. So critical was this </w:t>
      </w:r>
      <w:r>
        <w:rPr>
          <w:rFonts w:ascii="Times New Roman" w:cs="Times New Roman" w:hAnsi="Times New Roman"/>
          <w:sz w:val="24"/>
          <w:szCs w:val="24"/>
        </w:rPr>
        <w:t>training that</w:t>
      </w:r>
      <w:r>
        <w:rPr>
          <w:rFonts w:ascii="Times New Roman" w:cs="Times New Roman" w:hAnsi="Times New Roman"/>
          <w:sz w:val="24"/>
          <w:szCs w:val="24"/>
        </w:rPr>
        <w:t xml:space="preserve"> the U.S. Congress pulled the proprietors in during its examination of the issue. The authorization could likewise bring about data being obligated by checking unsafe free discourse</w:t>
      </w:r>
      <w:r>
        <w:rPr>
          <w:rFonts w:ascii="Times New Roman" w:cs="Times New Roman" w:hAnsi="Times New Roman"/>
          <w:sz w:val="24"/>
          <w:szCs w:val="24"/>
        </w:rPr>
        <w:t xml:space="preserve"> </w:t>
      </w:r>
      <w:r>
        <w:rPr>
          <w:rFonts w:ascii="Times New Roman" w:cs="Times New Roman" w:hAnsi="Times New Roman"/>
          <w:sz w:val="24"/>
          <w:szCs w:val="24"/>
        </w:rPr>
        <w:t>(Samples, 2021)</w:t>
      </w:r>
      <w:r>
        <w:rPr>
          <w:rFonts w:ascii="Times New Roman" w:cs="Times New Roman" w:hAnsi="Times New Roman"/>
          <w:sz w:val="24"/>
          <w:szCs w:val="24"/>
        </w:rPr>
        <w:t xml:space="preserve">, If guidelines are set up that makes certain substance unlawful, and somebody who has an individual record abuses the law with his/her posting, who is subject? </w:t>
      </w:r>
      <w:r>
        <w:rPr>
          <w:rFonts w:ascii="Times New Roman" w:cs="Times New Roman" w:hAnsi="Times New Roman"/>
          <w:sz w:val="24"/>
          <w:szCs w:val="24"/>
        </w:rPr>
        <w:t xml:space="preserve">The individual or the </w:t>
      </w:r>
      <w:r>
        <w:rPr>
          <w:rFonts w:ascii="Times New Roman" w:cs="Times New Roman" w:hAnsi="Times New Roman"/>
          <w:sz w:val="24"/>
          <w:szCs w:val="24"/>
        </w:rPr>
        <w:t>administrator</w:t>
      </w:r>
      <w:r>
        <w:rPr>
          <w:rFonts w:ascii="Times New Roman" w:cs="Times New Roman" w:hAnsi="Times New Roman"/>
          <w:sz w:val="24"/>
          <w:szCs w:val="24"/>
        </w:rPr>
        <w:t xml:space="preserve"> of the stage </w:t>
      </w:r>
      <w:r>
        <w:rPr>
          <w:rFonts w:ascii="Times New Roman" w:cs="Times New Roman" w:hAnsi="Times New Roman"/>
          <w:sz w:val="24"/>
          <w:szCs w:val="24"/>
        </w:rPr>
        <w:t xml:space="preserve">who permitted that infringement </w:t>
      </w:r>
      <w:r>
        <w:rPr>
          <w:rFonts w:ascii="Times New Roman" w:cs="Times New Roman" w:hAnsi="Times New Roman"/>
          <w:sz w:val="24"/>
          <w:szCs w:val="24"/>
        </w:rPr>
        <w:t>or both?</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Nevertheless, t</w:t>
      </w:r>
      <w:r>
        <w:rPr>
          <w:rFonts w:ascii="Times New Roman" w:cs="Times New Roman" w:hAnsi="Times New Roman"/>
          <w:sz w:val="24"/>
          <w:szCs w:val="24"/>
        </w:rPr>
        <w:t xml:space="preserve">he methodology </w:t>
      </w:r>
      <w:r>
        <w:rPr>
          <w:rFonts w:ascii="Times New Roman" w:cs="Times New Roman" w:hAnsi="Times New Roman"/>
          <w:sz w:val="24"/>
          <w:szCs w:val="24"/>
        </w:rPr>
        <w:t>lays</w:t>
      </w:r>
      <w:r>
        <w:rPr>
          <w:rFonts w:ascii="Times New Roman" w:cs="Times New Roman" w:hAnsi="Times New Roman"/>
          <w:sz w:val="24"/>
          <w:szCs w:val="24"/>
        </w:rPr>
        <w:t xml:space="preserve"> on a modest bunch of center suppositions, that stages are worldwide and in this manner subject to various laws and vying for social qualities; that they are delegates for discourse as opposed to customary distributors, that they will change continually for serious reasons, and that they will consistently get some control choices wrong.</w:t>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94"/>
        <w:spacing w:lineRule="auto" w:line="480"/>
        <w:ind w:left="720" w:hanging="720"/>
        <w:rPr/>
      </w:pPr>
      <w:r>
        <w:t xml:space="preserve">Kelly, M. (2019, December 17). </w:t>
      </w:r>
      <w:r>
        <w:rPr>
          <w:i/>
          <w:iCs/>
        </w:rPr>
        <w:t>Democrats want data on how sex workers were hurt by online crackdown</w:t>
      </w:r>
      <w:r>
        <w:t xml:space="preserve">. </w:t>
      </w:r>
      <w:r>
        <w:t>The Verge.</w:t>
      </w:r>
      <w:r>
        <w:t xml:space="preserve"> https://www.theverge.com/2019/12/17/21026787/sesta-fosta-congress-study-hhs-sex-work-ro-khanna-elizabeth-warren-ron-wyden</w:t>
      </w:r>
    </w:p>
    <w:p>
      <w:pPr>
        <w:pStyle w:val="style94"/>
        <w:spacing w:lineRule="auto" w:line="480"/>
        <w:ind w:left="720" w:hanging="720"/>
        <w:rPr/>
      </w:pPr>
      <w:r>
        <w:t>New Knowledge, Tow Center for Digital Journalism, Columbia University, &amp; Canfield Research, LLC.</w:t>
      </w:r>
      <w:r>
        <w:t xml:space="preserve"> (2017). </w:t>
      </w:r>
      <w:r>
        <w:rPr>
          <w:i/>
          <w:iCs/>
        </w:rPr>
        <w:t>The</w:t>
      </w:r>
      <w:r>
        <w:rPr>
          <w:i/>
          <w:iCs/>
        </w:rPr>
        <w:t xml:space="preserve"> Tactics &amp; Tropes of the Internet Research Agency</w:t>
      </w:r>
      <w:r>
        <w:t>. https://int.nyt.com/data/documenthelper/533-read-report-internet-research-agency/7871ea6d5b7bedafbf19/optimized/full.pdf#page=1</w:t>
      </w:r>
    </w:p>
    <w:p>
      <w:pPr>
        <w:pStyle w:val="style94"/>
        <w:spacing w:lineRule="auto" w:line="480"/>
        <w:ind w:left="720" w:hanging="720"/>
        <w:rPr/>
      </w:pPr>
      <w:r>
        <w:t xml:space="preserve">Robertson, A. (2018, April 11). </w:t>
      </w:r>
      <w:r>
        <w:rPr>
          <w:i/>
          <w:iCs/>
        </w:rPr>
        <w:t>Trump signs controversial anti-sex trafficking bill FOSTA</w:t>
      </w:r>
      <w:r>
        <w:t xml:space="preserve">. </w:t>
      </w:r>
      <w:r>
        <w:t>The Verge.</w:t>
      </w:r>
      <w:r>
        <w:t xml:space="preserve"> https://www.theverge.com/2018/4/11/17223720/trump-signs-fosta-sesta-sex-trafficking-section-230-law</w:t>
      </w:r>
    </w:p>
    <w:p>
      <w:pPr>
        <w:pStyle w:val="style94"/>
        <w:spacing w:lineRule="auto" w:line="480"/>
        <w:ind w:left="720" w:hanging="720"/>
        <w:rPr/>
      </w:pPr>
      <w:r>
        <w:t xml:space="preserve">Samples, J. (2021, January 30). </w:t>
      </w:r>
      <w:r>
        <w:rPr>
          <w:i/>
          <w:iCs/>
        </w:rPr>
        <w:t>Why the Government Should Not Regulate Content Moderation of Social Media</w:t>
      </w:r>
      <w:r>
        <w:t>. Cato Institute. https://www.cato.org/policy-analysis/why-government-should-not-regulate-content-moderation-social-media</w:t>
      </w:r>
    </w:p>
    <w:p>
      <w:pPr>
        <w:pStyle w:val="style94"/>
        <w:spacing w:lineRule="auto" w:line="480"/>
        <w:ind w:left="720" w:hanging="720"/>
        <w:rPr/>
      </w:pPr>
      <w:r>
        <w:t>Siripurapu</w:t>
      </w:r>
      <w:r>
        <w:t xml:space="preserve">, A. (2020, December 2). </w:t>
      </w:r>
      <w:r>
        <w:rPr>
          <w:i/>
          <w:iCs/>
        </w:rPr>
        <w:t>Trump and Section 230: What to Know</w:t>
      </w:r>
      <w:r>
        <w:t xml:space="preserve">. </w:t>
      </w:r>
      <w:r>
        <w:t>Council on Foreign Relations.</w:t>
      </w:r>
      <w:r>
        <w:t xml:space="preserve"> https://www.cfr.org/in-brief/trump-and-section-230-what-know</w:t>
      </w:r>
    </w:p>
    <w:p>
      <w:pPr>
        <w:pStyle w:val="style94"/>
        <w:spacing w:lineRule="auto" w:line="480"/>
        <w:ind w:left="720" w:hanging="720"/>
        <w:rPr/>
      </w:pPr>
      <w:r>
        <w:t>U.S Department of Justice.</w:t>
      </w:r>
      <w:r>
        <w:t xml:space="preserve"> </w:t>
      </w:r>
      <w:r>
        <w:t>(2020, June).</w:t>
      </w:r>
      <w:r>
        <w:t xml:space="preserve"> </w:t>
      </w:r>
      <w:r>
        <w:rPr>
          <w:i/>
          <w:iCs/>
        </w:rPr>
        <w:t>6-16-20section230keytakeawaysrecommendations.pdf | Department of Justice</w:t>
      </w:r>
      <w:r>
        <w:t>.</w:t>
      </w:r>
      <w:r>
        <w:t xml:space="preserve"> https://www.justice.gov/file/1286331/</w:t>
      </w:r>
    </w:p>
    <w:p>
      <w:pPr>
        <w:pStyle w:val="style94"/>
        <w:spacing w:lineRule="auto" w:line="480"/>
        <w:ind w:left="720" w:hanging="720"/>
        <w:rPr/>
      </w:pPr>
      <w:r>
        <w:t>U.S. Department of Justice.</w:t>
      </w:r>
      <w:r>
        <w:t xml:space="preserve"> (2020, September 24). </w:t>
      </w:r>
      <w:r>
        <w:rPr>
          <w:i/>
          <w:iCs/>
        </w:rPr>
        <w:t>The Justice Department Unveils Proposed Section 230 Legislation</w:t>
      </w:r>
      <w:r>
        <w:t xml:space="preserve">. </w:t>
      </w:r>
      <w:r>
        <w:t>OPA | Department of Justice.</w:t>
      </w:r>
      <w:r>
        <w:t xml:space="preserve"> </w:t>
      </w:r>
      <w:r>
        <w:t>https://www.justice.gov/opa/pr/justice-department-unveils-proposed-section-230-legislation</w:t>
      </w:r>
    </w:p>
    <w:p>
      <w:pPr>
        <w:pStyle w:val="style94"/>
        <w:spacing w:lineRule="auto" w:line="480"/>
        <w:ind w:left="720" w:hanging="720"/>
        <w:rPr/>
      </w:pPr>
      <w:r>
        <w:t xml:space="preserve">West, D. N. M. T. (2020, December 3). </w:t>
      </w:r>
      <w:r>
        <w:rPr>
          <w:i/>
          <w:iCs/>
        </w:rPr>
        <w:t>What to expect from a Biden FCC on Section 230, net neutrality, and 5G</w:t>
      </w:r>
      <w:r>
        <w:t>. Brookings. https://www.brookings.edu/blog/techtank/2020/12/03/what-to-expect-from-a-biden-fcc-on-section-230-net-neutrality-and-5g/</w:t>
      </w:r>
    </w:p>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DISINFORMATION ON SOCIAL MEDIA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b61ed72-a08b-4ead-b74b-913e9a1cce7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0746e69-17e3-443b-93de-f42930b59fc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1237</Words>
  <Pages>7</Pages>
  <Characters>7779</Characters>
  <Application>WPS Office</Application>
  <DocSecurity>0</DocSecurity>
  <Paragraphs>37</Paragraphs>
  <ScaleCrop>false</ScaleCrop>
  <LinksUpToDate>false</LinksUpToDate>
  <CharactersWithSpaces>9002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2021-02-05T19:43:15Z</dcterms:created>
  <dc:creator>User</dc:creator>
  <lastModifiedBy>SM-A515F</lastModifiedBy>
  <dcterms:modified xsi:type="dcterms:W3CDTF">2021-02-05T19:43:16Z</dcterms:modified>
  <revision>2</revision>
</coreProperties>
</file>

<file path=docProps/custom.xml><?xml version="1.0" encoding="utf-8"?>
<Properties xmlns="http://schemas.openxmlformats.org/officeDocument/2006/custom-properties" xmlns:vt="http://schemas.openxmlformats.org/officeDocument/2006/docPropsVTypes"/>
</file>